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2EE4" w14:textId="24F2ED1C" w:rsidR="00FF7839" w:rsidRDefault="00FF7839" w:rsidP="00FF7839">
      <w:pPr>
        <w:jc w:val="center"/>
        <w:rPr>
          <w:rFonts w:ascii="新細明體" w:hAnsi="新細明體" w:cs="新細明體"/>
          <w:b/>
          <w:bCs/>
          <w:color w:val="333333"/>
          <w:kern w:val="0"/>
          <w:sz w:val="40"/>
          <w:szCs w:val="40"/>
        </w:rPr>
      </w:pPr>
      <w:r w:rsidRPr="009B2812">
        <w:rPr>
          <w:rFonts w:ascii="新細明體" w:hAnsi="新細明體" w:cs="新細明體"/>
          <w:b/>
          <w:color w:val="333333"/>
          <w:kern w:val="0"/>
          <w:sz w:val="40"/>
          <w:szCs w:val="40"/>
        </w:rPr>
        <w:t xml:space="preserve">轉印字機 </w:t>
      </w:r>
      <w:r w:rsidR="00B9348F" w:rsidRPr="00B9348F">
        <w:rPr>
          <w:rFonts w:ascii="新細明體" w:hAnsi="新細明體" w:cs="新細明體"/>
          <w:b/>
          <w:bCs/>
          <w:color w:val="333333"/>
          <w:kern w:val="0"/>
          <w:sz w:val="40"/>
          <w:szCs w:val="40"/>
        </w:rPr>
        <w:t>TIN-03</w:t>
      </w:r>
    </w:p>
    <w:p w14:paraId="0F7E3AF0" w14:textId="77777777" w:rsidR="000C13B0" w:rsidRDefault="000C13B0" w:rsidP="00C10D10">
      <w:r>
        <w:rPr>
          <w:noProof/>
        </w:rPr>
        <w:drawing>
          <wp:inline distT="0" distB="0" distL="0" distR="0" wp14:anchorId="4068BF60" wp14:editId="2BE7C0AD">
            <wp:extent cx="5753100" cy="24003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400300"/>
                    </a:xfrm>
                    <a:prstGeom prst="rect">
                      <a:avLst/>
                    </a:prstGeom>
                    <a:noFill/>
                    <a:ln>
                      <a:noFill/>
                    </a:ln>
                  </pic:spPr>
                </pic:pic>
              </a:graphicData>
            </a:graphic>
          </wp:inline>
        </w:drawing>
      </w:r>
    </w:p>
    <w:p w14:paraId="5933B271" w14:textId="77777777" w:rsidR="000C13B0" w:rsidRDefault="000C13B0" w:rsidP="00C10D10"/>
    <w:p w14:paraId="796A1518" w14:textId="78A7D217" w:rsidR="00F054B4" w:rsidRPr="00C10D10" w:rsidRDefault="00F054B4" w:rsidP="00C10D10">
      <w:r w:rsidRPr="00C10D10">
        <w:rPr>
          <w:rFonts w:hint="eastAsia"/>
        </w:rPr>
        <w:t>轉印機</w:t>
      </w:r>
      <w:r w:rsidR="00B9348F" w:rsidRPr="00B9348F">
        <w:t>TIN-03</w:t>
      </w:r>
      <w:r w:rsidRPr="00C10D10">
        <w:rPr>
          <w:rFonts w:hint="eastAsia"/>
        </w:rPr>
        <w:t>，應用於平面、小曲面，對於高度公差較大的元件，印字效果也很理想。</w:t>
      </w:r>
    </w:p>
    <w:p w14:paraId="75B8375F" w14:textId="77777777" w:rsidR="00F054B4" w:rsidRPr="00C10D10" w:rsidRDefault="00F054B4" w:rsidP="00C10D10"/>
    <w:p w14:paraId="373128E1" w14:textId="77777777" w:rsidR="00F054B4" w:rsidRPr="00C10D10" w:rsidRDefault="00F054B4" w:rsidP="00C10D10">
      <w:r w:rsidRPr="00C10D10">
        <w:rPr>
          <w:rFonts w:hint="eastAsia"/>
        </w:rPr>
        <w:t>凸輪式的設計，墨斗易於調整、定位精準且拆裝容易，開放式的作業條件，良好的傳動結構，及穩定的控制性能，縱使在高速狀態長時間的運轉，仍可以保持相當好的性能及使用壽命。</w:t>
      </w:r>
    </w:p>
    <w:p w14:paraId="73FA12D5" w14:textId="77777777" w:rsidR="00F054B4" w:rsidRPr="00F054B4" w:rsidRDefault="00F054B4" w:rsidP="00FF7839">
      <w:pPr>
        <w:jc w:val="center"/>
        <w:rPr>
          <w:b/>
          <w:sz w:val="36"/>
          <w:szCs w:val="36"/>
        </w:rPr>
      </w:pPr>
    </w:p>
    <w:p w14:paraId="5BB16013" w14:textId="77777777" w:rsidR="00FF7839" w:rsidRDefault="00FF7839"/>
    <w:tbl>
      <w:tblPr>
        <w:tblW w:w="9030" w:type="dxa"/>
        <w:jc w:val="center"/>
        <w:tblCellSpacing w:w="0" w:type="dxa"/>
        <w:tblCellMar>
          <w:left w:w="0" w:type="dxa"/>
          <w:right w:w="0" w:type="dxa"/>
        </w:tblCellMar>
        <w:tblLook w:val="04A0" w:firstRow="1" w:lastRow="0" w:firstColumn="1" w:lastColumn="0" w:noHBand="0" w:noVBand="1"/>
      </w:tblPr>
      <w:tblGrid>
        <w:gridCol w:w="9030"/>
      </w:tblGrid>
      <w:tr w:rsidR="00FF7839" w:rsidRPr="00FF7839" w14:paraId="5A33293E" w14:textId="77777777" w:rsidTr="00FF7839">
        <w:trPr>
          <w:tblCellSpacing w:w="0" w:type="dxa"/>
          <w:jc w:val="center"/>
        </w:trPr>
        <w:tc>
          <w:tcPr>
            <w:tcW w:w="0" w:type="auto"/>
            <w:vAlign w:val="center"/>
            <w:hideMark/>
          </w:tcPr>
          <w:p w14:paraId="3EBFABEB"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3BCAD4A0" wp14:editId="6F4BE42D">
                  <wp:extent cx="5715000" cy="285750"/>
                  <wp:effectExtent l="19050" t="0" r="0" b="0"/>
                  <wp:docPr id="7" name="圖片 7" descr="http://www.yulishih.com.tw/title/title-p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ulishih.com.tw/title/title-p200-1.gif"/>
                          <pic:cNvPicPr>
                            <a:picLocks noChangeAspect="1" noChangeArrowheads="1"/>
                          </pic:cNvPicPr>
                        </pic:nvPicPr>
                        <pic:blipFill>
                          <a:blip r:embed="rId7"/>
                          <a:srcRect/>
                          <a:stretch>
                            <a:fillRect/>
                          </a:stretch>
                        </pic:blipFill>
                        <pic:spPr bwMode="auto">
                          <a:xfrm>
                            <a:off x="0" y="0"/>
                            <a:ext cx="5715000" cy="285750"/>
                          </a:xfrm>
                          <a:prstGeom prst="rect">
                            <a:avLst/>
                          </a:prstGeom>
                          <a:noFill/>
                          <a:ln w="9525">
                            <a:noFill/>
                            <a:miter lim="800000"/>
                            <a:headEnd/>
                            <a:tailEnd/>
                          </a:ln>
                        </pic:spPr>
                      </pic:pic>
                    </a:graphicData>
                  </a:graphic>
                </wp:inline>
              </w:drawing>
            </w:r>
          </w:p>
        </w:tc>
      </w:tr>
      <w:tr w:rsidR="00FF7839" w:rsidRPr="00FF7839" w14:paraId="6952CD70" w14:textId="77777777" w:rsidTr="00FF7839">
        <w:trPr>
          <w:tblCellSpacing w:w="0" w:type="dxa"/>
          <w:jc w:val="center"/>
        </w:trPr>
        <w:tc>
          <w:tcPr>
            <w:tcW w:w="0" w:type="auto"/>
            <w:vAlign w:val="center"/>
            <w:hideMark/>
          </w:tcPr>
          <w:p w14:paraId="77C20550"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4D7D7B52" wp14:editId="61F0E50F">
                  <wp:extent cx="95250" cy="95250"/>
                  <wp:effectExtent l="0" t="0" r="0" b="0"/>
                  <wp:docPr id="8" name="圖片 8" descr="http://www.yulishih.com.tw/element/spac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ulishih.com.tw/element/space_10.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FF7839" w:rsidRPr="00FF7839" w14:paraId="1F98EAFB" w14:textId="77777777" w:rsidTr="00FF7839">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300"/>
              <w:gridCol w:w="8100"/>
            </w:tblGrid>
            <w:tr w:rsidR="00FF7839" w:rsidRPr="00FF7839" w14:paraId="23B4F0B3" w14:textId="77777777">
              <w:trPr>
                <w:tblCellSpacing w:w="0" w:type="dxa"/>
                <w:jc w:val="center"/>
              </w:trPr>
              <w:tc>
                <w:tcPr>
                  <w:tcW w:w="0" w:type="auto"/>
                  <w:hideMark/>
                </w:tcPr>
                <w:p w14:paraId="28A039CD" w14:textId="77777777" w:rsidR="00FF7839" w:rsidRPr="002F469C" w:rsidRDefault="00FF7839" w:rsidP="00FF7839">
                  <w:pPr>
                    <w:widowControl/>
                    <w:jc w:val="center"/>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w:t>
                  </w:r>
                </w:p>
              </w:tc>
              <w:tc>
                <w:tcPr>
                  <w:tcW w:w="0" w:type="auto"/>
                  <w:vAlign w:val="center"/>
                  <w:hideMark/>
                </w:tcPr>
                <w:p w14:paraId="25D62778" w14:textId="77777777" w:rsidR="00FF7839" w:rsidRPr="002F469C" w:rsidRDefault="00FF7839" w:rsidP="00FF7839">
                  <w:pPr>
                    <w:widowControl/>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連線自動化模組設計，單機作業，連線均宜。</w:t>
                  </w:r>
                </w:p>
              </w:tc>
            </w:tr>
            <w:tr w:rsidR="00FF7839" w:rsidRPr="00FF7839" w14:paraId="4BF02B43" w14:textId="77777777">
              <w:trPr>
                <w:tblCellSpacing w:w="0" w:type="dxa"/>
                <w:jc w:val="center"/>
              </w:trPr>
              <w:tc>
                <w:tcPr>
                  <w:tcW w:w="300" w:type="dxa"/>
                  <w:hideMark/>
                </w:tcPr>
                <w:p w14:paraId="6F82CF27" w14:textId="77777777" w:rsidR="00FF7839" w:rsidRPr="002F469C" w:rsidRDefault="00FF7839" w:rsidP="00FF7839">
                  <w:pPr>
                    <w:widowControl/>
                    <w:jc w:val="center"/>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w:t>
                  </w:r>
                </w:p>
              </w:tc>
              <w:tc>
                <w:tcPr>
                  <w:tcW w:w="0" w:type="auto"/>
                  <w:vAlign w:val="center"/>
                  <w:hideMark/>
                </w:tcPr>
                <w:p w14:paraId="0851F9FE" w14:textId="77777777" w:rsidR="00FF7839" w:rsidRPr="002F469C" w:rsidRDefault="00FF7839" w:rsidP="00FF7839">
                  <w:pPr>
                    <w:widowControl/>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具備滾墨速度調整功能，以因應不同的油墨特性及使用速度，使其充分掌握最好的印字條件，以確保最好的印字品質。</w:t>
                  </w:r>
                </w:p>
              </w:tc>
            </w:tr>
            <w:tr w:rsidR="00FF7839" w:rsidRPr="00FF7839" w14:paraId="72CBF2D9" w14:textId="77777777">
              <w:trPr>
                <w:tblCellSpacing w:w="0" w:type="dxa"/>
                <w:jc w:val="center"/>
              </w:trPr>
              <w:tc>
                <w:tcPr>
                  <w:tcW w:w="0" w:type="auto"/>
                  <w:hideMark/>
                </w:tcPr>
                <w:p w14:paraId="57B886B3" w14:textId="77777777" w:rsidR="00FF7839" w:rsidRPr="002F469C" w:rsidRDefault="00FF7839" w:rsidP="00FF7839">
                  <w:pPr>
                    <w:widowControl/>
                    <w:jc w:val="center"/>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w:t>
                  </w:r>
                </w:p>
              </w:tc>
              <w:tc>
                <w:tcPr>
                  <w:tcW w:w="0" w:type="auto"/>
                  <w:vAlign w:val="center"/>
                  <w:hideMark/>
                </w:tcPr>
                <w:p w14:paraId="5D14674E" w14:textId="77777777" w:rsidR="00FF7839" w:rsidRPr="002F469C" w:rsidRDefault="00FF7839" w:rsidP="00FF7839">
                  <w:pPr>
                    <w:widowControl/>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附有可手動操作的轉輪設計，因此可以非常細膩的確認所有動作細節，將相關條件調整在最佳狀態，使機器的性能發揮到極致。</w:t>
                  </w:r>
                </w:p>
              </w:tc>
            </w:tr>
            <w:tr w:rsidR="00FF7839" w:rsidRPr="00FF7839" w14:paraId="35905711" w14:textId="77777777">
              <w:trPr>
                <w:tblCellSpacing w:w="0" w:type="dxa"/>
                <w:jc w:val="center"/>
              </w:trPr>
              <w:tc>
                <w:tcPr>
                  <w:tcW w:w="0" w:type="auto"/>
                  <w:hideMark/>
                </w:tcPr>
                <w:p w14:paraId="15307508" w14:textId="77777777" w:rsidR="00FF7839" w:rsidRPr="002F469C" w:rsidRDefault="00FF7839" w:rsidP="00FF7839">
                  <w:pPr>
                    <w:widowControl/>
                    <w:jc w:val="center"/>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w:t>
                  </w:r>
                </w:p>
              </w:tc>
              <w:tc>
                <w:tcPr>
                  <w:tcW w:w="0" w:type="auto"/>
                  <w:vAlign w:val="center"/>
                  <w:hideMark/>
                </w:tcPr>
                <w:p w14:paraId="7F0673AB" w14:textId="77777777" w:rsidR="00FF7839" w:rsidRPr="002F469C" w:rsidRDefault="00FF7839" w:rsidP="00FF7839">
                  <w:pPr>
                    <w:widowControl/>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將以往直接蓋印的方式變更為字模沾墨後轉印在轉印橡膠上再蓋印的方式，使其有效吸收產品高度差及塗滿區塊較大的印刷（如Logo,粗線條等）。</w:t>
                  </w:r>
                </w:p>
              </w:tc>
            </w:tr>
            <w:tr w:rsidR="00FF7839" w:rsidRPr="00FF7839" w14:paraId="50FDF027" w14:textId="77777777">
              <w:trPr>
                <w:tblCellSpacing w:w="0" w:type="dxa"/>
                <w:jc w:val="center"/>
              </w:trPr>
              <w:tc>
                <w:tcPr>
                  <w:tcW w:w="0" w:type="auto"/>
                  <w:hideMark/>
                </w:tcPr>
                <w:p w14:paraId="7D68E909" w14:textId="77777777" w:rsidR="00FF7839" w:rsidRPr="002F469C" w:rsidRDefault="00FF7839" w:rsidP="00FF7839">
                  <w:pPr>
                    <w:widowControl/>
                    <w:jc w:val="center"/>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w:t>
                  </w:r>
                </w:p>
              </w:tc>
              <w:tc>
                <w:tcPr>
                  <w:tcW w:w="0" w:type="auto"/>
                  <w:vAlign w:val="center"/>
                  <w:hideMark/>
                </w:tcPr>
                <w:p w14:paraId="3CC0F183" w14:textId="77777777" w:rsidR="00FF7839" w:rsidRPr="002F469C" w:rsidRDefault="00FF7839" w:rsidP="00FF7839">
                  <w:pPr>
                    <w:widowControl/>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供應的轉印橡膠區分多種硬度，對於不同的製品類型及印字條件，甚至小曲面也可確保相當好的印字品質。</w:t>
                  </w:r>
                </w:p>
              </w:tc>
            </w:tr>
            <w:tr w:rsidR="00FF7839" w:rsidRPr="00FF7839" w14:paraId="4FCDD40D" w14:textId="77777777">
              <w:trPr>
                <w:tblCellSpacing w:w="0" w:type="dxa"/>
                <w:jc w:val="center"/>
              </w:trPr>
              <w:tc>
                <w:tcPr>
                  <w:tcW w:w="0" w:type="auto"/>
                  <w:hideMark/>
                </w:tcPr>
                <w:p w14:paraId="38F2DF89" w14:textId="77777777" w:rsidR="00FF7839" w:rsidRPr="002F469C" w:rsidRDefault="00FF7839" w:rsidP="00FF7839">
                  <w:pPr>
                    <w:widowControl/>
                    <w:jc w:val="center"/>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w:t>
                  </w:r>
                </w:p>
              </w:tc>
              <w:tc>
                <w:tcPr>
                  <w:tcW w:w="0" w:type="auto"/>
                  <w:vAlign w:val="center"/>
                  <w:hideMark/>
                </w:tcPr>
                <w:p w14:paraId="58765CAA" w14:textId="77777777" w:rsidR="00FF7839" w:rsidRPr="002F469C" w:rsidRDefault="00FF7839" w:rsidP="00FF7839">
                  <w:pPr>
                    <w:widowControl/>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貼附字模的字模座採用鳩尾槽快速定位設計，更換速度快(不超過一分鐘)。</w:t>
                  </w:r>
                </w:p>
              </w:tc>
            </w:tr>
            <w:tr w:rsidR="00FF7839" w:rsidRPr="00FF7839" w14:paraId="3E5E08F2" w14:textId="77777777">
              <w:trPr>
                <w:tblCellSpacing w:w="0" w:type="dxa"/>
                <w:jc w:val="center"/>
              </w:trPr>
              <w:tc>
                <w:tcPr>
                  <w:tcW w:w="0" w:type="auto"/>
                  <w:hideMark/>
                </w:tcPr>
                <w:p w14:paraId="264CDEF3" w14:textId="77777777" w:rsidR="00FF7839" w:rsidRPr="002F469C" w:rsidRDefault="00FF7839" w:rsidP="00FF7839">
                  <w:pPr>
                    <w:widowControl/>
                    <w:jc w:val="center"/>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w:t>
                  </w:r>
                </w:p>
              </w:tc>
              <w:tc>
                <w:tcPr>
                  <w:tcW w:w="0" w:type="auto"/>
                  <w:vAlign w:val="center"/>
                  <w:hideMark/>
                </w:tcPr>
                <w:p w14:paraId="6E11DD27" w14:textId="77777777" w:rsidR="00FF7839" w:rsidRPr="002F469C" w:rsidRDefault="00FF7839" w:rsidP="00FF7839">
                  <w:pPr>
                    <w:widowControl/>
                    <w:rPr>
                      <w:rFonts w:ascii="新細明體" w:hAnsi="新細明體" w:cs="新細明體"/>
                      <w:color w:val="333333"/>
                      <w:kern w:val="0"/>
                      <w:sz w:val="22"/>
                      <w:szCs w:val="22"/>
                    </w:rPr>
                  </w:pPr>
                  <w:r w:rsidRPr="002F469C">
                    <w:rPr>
                      <w:rFonts w:ascii="新細明體" w:hAnsi="新細明體" w:cs="新細明體"/>
                      <w:color w:val="414141"/>
                      <w:kern w:val="0"/>
                      <w:sz w:val="22"/>
                      <w:szCs w:val="22"/>
                    </w:rPr>
                    <w:t>運轉速度可以達到間歇運轉120 cycle / m；連續運轉135 cycle / m。</w:t>
                  </w:r>
                </w:p>
              </w:tc>
            </w:tr>
          </w:tbl>
          <w:p w14:paraId="3889F56B" w14:textId="77777777" w:rsidR="00FF7839" w:rsidRPr="00FF7839" w:rsidRDefault="00FF7839" w:rsidP="00FF7839">
            <w:pPr>
              <w:widowControl/>
              <w:jc w:val="center"/>
              <w:rPr>
                <w:rFonts w:ascii="新細明體" w:hAnsi="新細明體" w:cs="新細明體"/>
                <w:color w:val="333333"/>
                <w:kern w:val="0"/>
              </w:rPr>
            </w:pPr>
          </w:p>
        </w:tc>
      </w:tr>
      <w:tr w:rsidR="00FF7839" w:rsidRPr="00FF7839" w14:paraId="4074D42B" w14:textId="77777777" w:rsidTr="00FF7839">
        <w:trPr>
          <w:tblCellSpacing w:w="0" w:type="dxa"/>
          <w:jc w:val="center"/>
        </w:trPr>
        <w:tc>
          <w:tcPr>
            <w:tcW w:w="0" w:type="auto"/>
            <w:vAlign w:val="center"/>
            <w:hideMark/>
          </w:tcPr>
          <w:p w14:paraId="487B623F"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71905C58" wp14:editId="4A338B63">
                  <wp:extent cx="95250" cy="95250"/>
                  <wp:effectExtent l="0" t="0" r="0" b="0"/>
                  <wp:docPr id="9" name="圖片 9" descr="http://www.yulishih.com.tw/element/spac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ulishih.com.tw/element/space_10.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4716BB" w:rsidRPr="00FF7839" w14:paraId="4F93C66C" w14:textId="77777777" w:rsidTr="00FF7839">
        <w:trPr>
          <w:tblCellSpacing w:w="0" w:type="dxa"/>
          <w:jc w:val="center"/>
        </w:trPr>
        <w:tc>
          <w:tcPr>
            <w:tcW w:w="0" w:type="auto"/>
            <w:vAlign w:val="center"/>
          </w:tcPr>
          <w:p w14:paraId="5CFC41D2" w14:textId="77777777" w:rsidR="004716BB" w:rsidRDefault="004716BB" w:rsidP="00FF7839">
            <w:pPr>
              <w:widowControl/>
              <w:rPr>
                <w:rFonts w:ascii="新細明體" w:hAnsi="新細明體" w:cs="新細明體"/>
                <w:noProof/>
                <w:color w:val="333333"/>
                <w:kern w:val="0"/>
              </w:rPr>
            </w:pPr>
          </w:p>
          <w:p w14:paraId="54760B13" w14:textId="77777777" w:rsidR="004716BB" w:rsidRDefault="004716BB" w:rsidP="00FF7839">
            <w:pPr>
              <w:widowControl/>
              <w:rPr>
                <w:rFonts w:ascii="新細明體" w:hAnsi="新細明體" w:cs="新細明體"/>
                <w:noProof/>
                <w:color w:val="333333"/>
                <w:kern w:val="0"/>
              </w:rPr>
            </w:pPr>
          </w:p>
        </w:tc>
      </w:tr>
      <w:tr w:rsidR="00FF7839" w:rsidRPr="00FF7839" w14:paraId="11B08AE1" w14:textId="77777777" w:rsidTr="00FF7839">
        <w:trPr>
          <w:tblCellSpacing w:w="0" w:type="dxa"/>
          <w:jc w:val="center"/>
        </w:trPr>
        <w:tc>
          <w:tcPr>
            <w:tcW w:w="0" w:type="auto"/>
            <w:vAlign w:val="center"/>
            <w:hideMark/>
          </w:tcPr>
          <w:p w14:paraId="732FF400"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lastRenderedPageBreak/>
              <w:drawing>
                <wp:inline distT="0" distB="0" distL="0" distR="0" wp14:anchorId="367732B3" wp14:editId="15E0DFC9">
                  <wp:extent cx="5715000" cy="285750"/>
                  <wp:effectExtent l="19050" t="0" r="0" b="0"/>
                  <wp:docPr id="10" name="圖片 10" descr="http://www.yulishih.com.tw/title/title-p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ulishih.com.tw/title/title-p200-2.gif"/>
                          <pic:cNvPicPr>
                            <a:picLocks noChangeAspect="1" noChangeArrowheads="1"/>
                          </pic:cNvPicPr>
                        </pic:nvPicPr>
                        <pic:blipFill>
                          <a:blip r:embed="rId9"/>
                          <a:srcRect/>
                          <a:stretch>
                            <a:fillRect/>
                          </a:stretch>
                        </pic:blipFill>
                        <pic:spPr bwMode="auto">
                          <a:xfrm>
                            <a:off x="0" y="0"/>
                            <a:ext cx="5715000" cy="285750"/>
                          </a:xfrm>
                          <a:prstGeom prst="rect">
                            <a:avLst/>
                          </a:prstGeom>
                          <a:noFill/>
                          <a:ln w="9525">
                            <a:noFill/>
                            <a:miter lim="800000"/>
                            <a:headEnd/>
                            <a:tailEnd/>
                          </a:ln>
                        </pic:spPr>
                      </pic:pic>
                    </a:graphicData>
                  </a:graphic>
                </wp:inline>
              </w:drawing>
            </w:r>
          </w:p>
        </w:tc>
      </w:tr>
      <w:tr w:rsidR="00FF7839" w:rsidRPr="00FF7839" w14:paraId="75F21DDA" w14:textId="77777777" w:rsidTr="00FF7839">
        <w:trPr>
          <w:tblCellSpacing w:w="0" w:type="dxa"/>
          <w:jc w:val="center"/>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FF7839" w:rsidRPr="00FF7839" w14:paraId="1096EE88" w14:textId="77777777">
              <w:trPr>
                <w:tblCellSpacing w:w="0" w:type="dxa"/>
              </w:trPr>
              <w:tc>
                <w:tcPr>
                  <w:tcW w:w="0" w:type="auto"/>
                  <w:vAlign w:val="center"/>
                  <w:hideMark/>
                </w:tcPr>
                <w:p w14:paraId="3CCC9C5A"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6EF5E4EE" wp14:editId="6A5C602A">
                        <wp:extent cx="95250" cy="95250"/>
                        <wp:effectExtent l="0" t="0" r="0" b="0"/>
                        <wp:docPr id="11" name="圖片 11" descr="http://www.yulishih.com.tw/element/spac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ulishih.com.tw/element/space_10.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FF7839" w:rsidRPr="00FF7839" w14:paraId="3E0F5DF8" w14:textId="77777777">
              <w:trPr>
                <w:tblCellSpacing w:w="0" w:type="dxa"/>
              </w:trPr>
              <w:tc>
                <w:tcPr>
                  <w:tcW w:w="0" w:type="auto"/>
                  <w:vAlign w:val="center"/>
                  <w:hideMark/>
                </w:tcPr>
                <w:tbl>
                  <w:tblPr>
                    <w:tblW w:w="8207" w:type="dxa"/>
                    <w:jc w:val="center"/>
                    <w:tblCellSpacing w:w="7" w:type="dxa"/>
                    <w:shd w:val="clear" w:color="auto" w:fill="BCD0F3"/>
                    <w:tblCellMar>
                      <w:top w:w="15" w:type="dxa"/>
                      <w:left w:w="15" w:type="dxa"/>
                      <w:bottom w:w="15" w:type="dxa"/>
                      <w:right w:w="15" w:type="dxa"/>
                    </w:tblCellMar>
                    <w:tblLook w:val="04A0" w:firstRow="1" w:lastRow="0" w:firstColumn="1" w:lastColumn="0" w:noHBand="0" w:noVBand="1"/>
                  </w:tblPr>
                  <w:tblGrid>
                    <w:gridCol w:w="2776"/>
                    <w:gridCol w:w="5431"/>
                  </w:tblGrid>
                  <w:tr w:rsidR="00FF7839" w:rsidRPr="00FF7839" w14:paraId="356EAA23" w14:textId="77777777" w:rsidTr="002F469C">
                    <w:trPr>
                      <w:tblCellSpacing w:w="7" w:type="dxa"/>
                      <w:jc w:val="center"/>
                    </w:trPr>
                    <w:tc>
                      <w:tcPr>
                        <w:tcW w:w="2755" w:type="dxa"/>
                        <w:shd w:val="clear" w:color="auto" w:fill="E4ECFA"/>
                        <w:tcMar>
                          <w:top w:w="75" w:type="dxa"/>
                          <w:left w:w="120" w:type="dxa"/>
                          <w:bottom w:w="75" w:type="dxa"/>
                          <w:right w:w="120" w:type="dxa"/>
                        </w:tcMar>
                        <w:vAlign w:val="center"/>
                        <w:hideMark/>
                      </w:tcPr>
                      <w:p w14:paraId="094995FA"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型號 </w:t>
                        </w:r>
                      </w:p>
                    </w:tc>
                    <w:tc>
                      <w:tcPr>
                        <w:tcW w:w="5410" w:type="dxa"/>
                        <w:shd w:val="clear" w:color="auto" w:fill="E4ECFA"/>
                        <w:tcMar>
                          <w:top w:w="60" w:type="dxa"/>
                          <w:left w:w="0" w:type="dxa"/>
                          <w:bottom w:w="0" w:type="dxa"/>
                          <w:right w:w="0" w:type="dxa"/>
                        </w:tcMar>
                        <w:vAlign w:val="center"/>
                        <w:hideMark/>
                      </w:tcPr>
                      <w:p w14:paraId="670B3EA2" w14:textId="1CBA1D7D" w:rsidR="00FF7839" w:rsidRPr="002F469C" w:rsidRDefault="00B9348F" w:rsidP="00B9348F">
                        <w:pPr>
                          <w:widowControl/>
                          <w:spacing w:after="75" w:line="300" w:lineRule="atLeast"/>
                          <w:ind w:left="150" w:right="150"/>
                          <w:jc w:val="center"/>
                          <w:rPr>
                            <w:rFonts w:ascii="新細明體" w:hAnsi="新細明體" w:cs="新細明體"/>
                            <w:color w:val="414141"/>
                            <w:kern w:val="0"/>
                            <w:sz w:val="22"/>
                            <w:szCs w:val="22"/>
                          </w:rPr>
                        </w:pPr>
                        <w:r w:rsidRPr="00B9348F">
                          <w:rPr>
                            <w:rFonts w:ascii="新細明體" w:hAnsi="新細明體" w:cs="新細明體"/>
                            <w:b/>
                            <w:bCs/>
                            <w:color w:val="414141"/>
                            <w:kern w:val="0"/>
                            <w:sz w:val="22"/>
                            <w:szCs w:val="22"/>
                          </w:rPr>
                          <w:t>TIN-03</w:t>
                        </w:r>
                      </w:p>
                    </w:tc>
                  </w:tr>
                  <w:tr w:rsidR="00FF7839" w:rsidRPr="00FF7839" w14:paraId="1B2A2E76"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7181E005"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電源 </w:t>
                        </w:r>
                      </w:p>
                    </w:tc>
                    <w:tc>
                      <w:tcPr>
                        <w:tcW w:w="5410" w:type="dxa"/>
                        <w:shd w:val="clear" w:color="auto" w:fill="F0F4FD"/>
                        <w:tcMar>
                          <w:top w:w="75" w:type="dxa"/>
                          <w:left w:w="120" w:type="dxa"/>
                          <w:bottom w:w="75" w:type="dxa"/>
                          <w:right w:w="120" w:type="dxa"/>
                        </w:tcMar>
                        <w:vAlign w:val="center"/>
                        <w:hideMark/>
                      </w:tcPr>
                      <w:p w14:paraId="1E7C21D2"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輸入：單相 1φ, AC 100 ~ 240 V , 47 ~63 Hz , 1.9 Amp</w:t>
                        </w:r>
                        <w:r w:rsidRPr="002F469C">
                          <w:rPr>
                            <w:rFonts w:ascii="新細明體" w:hAnsi="新細明體" w:cs="新細明體"/>
                            <w:color w:val="333333"/>
                            <w:kern w:val="0"/>
                            <w:sz w:val="22"/>
                            <w:szCs w:val="22"/>
                          </w:rPr>
                          <w:br/>
                          <w:t>輸出：DC 24 V , 3.33 Amp max.</w:t>
                        </w:r>
                      </w:p>
                    </w:tc>
                  </w:tr>
                  <w:tr w:rsidR="00FF7839" w:rsidRPr="00FF7839" w14:paraId="120CF6D7"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3C452F0C"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尺寸 ( 長 x 寬 x 高 ) </w:t>
                        </w:r>
                      </w:p>
                    </w:tc>
                    <w:tc>
                      <w:tcPr>
                        <w:tcW w:w="5410" w:type="dxa"/>
                        <w:shd w:val="clear" w:color="auto" w:fill="F0F4FD"/>
                        <w:tcMar>
                          <w:top w:w="75" w:type="dxa"/>
                          <w:left w:w="120" w:type="dxa"/>
                          <w:bottom w:w="75" w:type="dxa"/>
                          <w:right w:w="120" w:type="dxa"/>
                        </w:tcMar>
                        <w:vAlign w:val="center"/>
                        <w:hideMark/>
                      </w:tcPr>
                      <w:p w14:paraId="452AB274"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452 x 220 x 355 mm</w:t>
                        </w:r>
                      </w:p>
                    </w:tc>
                  </w:tr>
                  <w:tr w:rsidR="00FF7839" w:rsidRPr="00FF7839" w14:paraId="7C0D4F1F"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166662C3"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使用油墨 </w:t>
                        </w:r>
                      </w:p>
                    </w:tc>
                    <w:tc>
                      <w:tcPr>
                        <w:tcW w:w="5410" w:type="dxa"/>
                        <w:shd w:val="clear" w:color="auto" w:fill="F0F4FD"/>
                        <w:tcMar>
                          <w:top w:w="75" w:type="dxa"/>
                          <w:left w:w="120" w:type="dxa"/>
                          <w:bottom w:w="75" w:type="dxa"/>
                          <w:right w:w="120" w:type="dxa"/>
                        </w:tcMar>
                        <w:vAlign w:val="center"/>
                        <w:hideMark/>
                      </w:tcPr>
                      <w:p w14:paraId="70E77F58"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UV 型油墨和烘乾型油墨 </w:t>
                        </w:r>
                      </w:p>
                    </w:tc>
                  </w:tr>
                  <w:tr w:rsidR="00FF7839" w:rsidRPr="00FF7839" w14:paraId="04DE9A47"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25A157B7"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最小印字尺寸</w:t>
                        </w:r>
                      </w:p>
                    </w:tc>
                    <w:tc>
                      <w:tcPr>
                        <w:tcW w:w="5410" w:type="dxa"/>
                        <w:shd w:val="clear" w:color="auto" w:fill="F0F4FD"/>
                        <w:tcMar>
                          <w:top w:w="75" w:type="dxa"/>
                          <w:left w:w="120" w:type="dxa"/>
                          <w:bottom w:w="75" w:type="dxa"/>
                          <w:right w:w="120" w:type="dxa"/>
                        </w:tcMar>
                        <w:vAlign w:val="center"/>
                        <w:hideMark/>
                      </w:tcPr>
                      <w:p w14:paraId="39AEE045"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字高 0.7 mm</w:t>
                        </w:r>
                      </w:p>
                    </w:tc>
                  </w:tr>
                  <w:tr w:rsidR="00FF7839" w:rsidRPr="00FF7839" w14:paraId="3B3679A1"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6AD135C9"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印字面積 </w:t>
                        </w:r>
                      </w:p>
                    </w:tc>
                    <w:tc>
                      <w:tcPr>
                        <w:tcW w:w="5410" w:type="dxa"/>
                        <w:shd w:val="clear" w:color="auto" w:fill="F0F4FD"/>
                        <w:tcMar>
                          <w:top w:w="75" w:type="dxa"/>
                          <w:left w:w="120" w:type="dxa"/>
                          <w:bottom w:w="75" w:type="dxa"/>
                          <w:right w:w="120" w:type="dxa"/>
                        </w:tcMar>
                        <w:vAlign w:val="center"/>
                        <w:hideMark/>
                      </w:tcPr>
                      <w:p w14:paraId="77094F5C"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標準 20 x 20 mm</w:t>
                        </w:r>
                      </w:p>
                    </w:tc>
                  </w:tr>
                  <w:tr w:rsidR="00FF7839" w:rsidRPr="00FF7839" w14:paraId="31D48C82"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33E4DD0C"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印字速度 </w:t>
                        </w:r>
                      </w:p>
                    </w:tc>
                    <w:tc>
                      <w:tcPr>
                        <w:tcW w:w="5410" w:type="dxa"/>
                        <w:shd w:val="clear" w:color="auto" w:fill="F0F4FD"/>
                        <w:tcMar>
                          <w:top w:w="75" w:type="dxa"/>
                          <w:left w:w="120" w:type="dxa"/>
                          <w:bottom w:w="75" w:type="dxa"/>
                          <w:right w:w="120" w:type="dxa"/>
                        </w:tcMar>
                        <w:vAlign w:val="center"/>
                        <w:hideMark/>
                      </w:tcPr>
                      <w:p w14:paraId="6E00DABE" w14:textId="77777777" w:rsidR="00FF7839" w:rsidRPr="002F469C" w:rsidRDefault="00FF7839" w:rsidP="00FF7839">
                        <w:pPr>
                          <w:widowControl/>
                          <w:spacing w:before="100" w:beforeAutospacing="1" w:after="100" w:afterAutospacing="1"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連續：135 cycles / m</w:t>
                        </w:r>
                        <w:r w:rsidRPr="002F469C">
                          <w:rPr>
                            <w:rFonts w:ascii="新細明體" w:hAnsi="新細明體" w:cs="新細明體"/>
                            <w:color w:val="333333"/>
                            <w:kern w:val="0"/>
                            <w:sz w:val="22"/>
                            <w:szCs w:val="22"/>
                          </w:rPr>
                          <w:br/>
                          <w:t>間歇：120 cycles / m</w:t>
                        </w:r>
                      </w:p>
                    </w:tc>
                  </w:tr>
                  <w:tr w:rsidR="00FF7839" w:rsidRPr="00FF7839" w14:paraId="73F5DA7D"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421F16D7" w14:textId="77777777" w:rsidR="00FF7839" w:rsidRPr="002F469C" w:rsidRDefault="00FF7839" w:rsidP="00FF7839">
                        <w:pPr>
                          <w:widowControl/>
                          <w:spacing w:after="75"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重量 </w:t>
                        </w:r>
                      </w:p>
                    </w:tc>
                    <w:tc>
                      <w:tcPr>
                        <w:tcW w:w="5410" w:type="dxa"/>
                        <w:shd w:val="clear" w:color="auto" w:fill="F0F4FD"/>
                        <w:tcMar>
                          <w:top w:w="75" w:type="dxa"/>
                          <w:left w:w="120" w:type="dxa"/>
                          <w:bottom w:w="75" w:type="dxa"/>
                          <w:right w:w="120" w:type="dxa"/>
                        </w:tcMar>
                        <w:vAlign w:val="center"/>
                        <w:hideMark/>
                      </w:tcPr>
                      <w:p w14:paraId="3DBC181D" w14:textId="77777777" w:rsidR="00FF7839" w:rsidRPr="002F469C" w:rsidRDefault="00FF7839" w:rsidP="00FF7839">
                        <w:pPr>
                          <w:widowControl/>
                          <w:spacing w:after="75"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 xml:space="preserve">21 kg </w:t>
                        </w:r>
                      </w:p>
                    </w:tc>
                  </w:tr>
                  <w:tr w:rsidR="00FF7839" w:rsidRPr="00FF7839" w14:paraId="2B09243B"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39CBD1F7" w14:textId="77777777" w:rsidR="00FF7839" w:rsidRPr="002F469C" w:rsidRDefault="00FF7839" w:rsidP="00FF7839">
                        <w:pPr>
                          <w:widowControl/>
                          <w:spacing w:after="75"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高度調整範圍</w:t>
                        </w:r>
                      </w:p>
                    </w:tc>
                    <w:tc>
                      <w:tcPr>
                        <w:tcW w:w="5410" w:type="dxa"/>
                        <w:shd w:val="clear" w:color="auto" w:fill="F0F4FD"/>
                        <w:tcMar>
                          <w:top w:w="75" w:type="dxa"/>
                          <w:left w:w="120" w:type="dxa"/>
                          <w:bottom w:w="75" w:type="dxa"/>
                          <w:right w:w="120" w:type="dxa"/>
                        </w:tcMar>
                        <w:vAlign w:val="center"/>
                        <w:hideMark/>
                      </w:tcPr>
                      <w:p w14:paraId="5B42C194" w14:textId="77777777" w:rsidR="00FF7839" w:rsidRPr="002F469C" w:rsidRDefault="00FF7839" w:rsidP="00FF7839">
                        <w:pPr>
                          <w:widowControl/>
                          <w:spacing w:after="75"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25.5 ~100 mm</w:t>
                        </w:r>
                      </w:p>
                    </w:tc>
                  </w:tr>
                  <w:tr w:rsidR="00FF7839" w:rsidRPr="00FF7839" w14:paraId="3137799D" w14:textId="77777777" w:rsidTr="002F469C">
                    <w:trPr>
                      <w:tblCellSpacing w:w="7" w:type="dxa"/>
                      <w:jc w:val="center"/>
                    </w:trPr>
                    <w:tc>
                      <w:tcPr>
                        <w:tcW w:w="0" w:type="auto"/>
                        <w:shd w:val="clear" w:color="auto" w:fill="E4ECFA"/>
                        <w:tcMar>
                          <w:top w:w="75" w:type="dxa"/>
                          <w:left w:w="120" w:type="dxa"/>
                          <w:bottom w:w="75" w:type="dxa"/>
                          <w:right w:w="120" w:type="dxa"/>
                        </w:tcMar>
                        <w:vAlign w:val="center"/>
                        <w:hideMark/>
                      </w:tcPr>
                      <w:p w14:paraId="18BFC0A1" w14:textId="77777777" w:rsidR="00FF7839" w:rsidRPr="002F469C" w:rsidRDefault="00FF7839" w:rsidP="00FF7839">
                        <w:pPr>
                          <w:widowControl/>
                          <w:spacing w:after="75"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使用空壓</w:t>
                        </w:r>
                      </w:p>
                    </w:tc>
                    <w:tc>
                      <w:tcPr>
                        <w:tcW w:w="5410" w:type="dxa"/>
                        <w:shd w:val="clear" w:color="auto" w:fill="F0F4FD"/>
                        <w:tcMar>
                          <w:top w:w="75" w:type="dxa"/>
                          <w:left w:w="120" w:type="dxa"/>
                          <w:bottom w:w="75" w:type="dxa"/>
                          <w:right w:w="120" w:type="dxa"/>
                        </w:tcMar>
                        <w:vAlign w:val="center"/>
                        <w:hideMark/>
                      </w:tcPr>
                      <w:p w14:paraId="0F4DA81F" w14:textId="77777777" w:rsidR="00FF7839" w:rsidRPr="002F469C" w:rsidRDefault="00FF7839" w:rsidP="00FF7839">
                        <w:pPr>
                          <w:widowControl/>
                          <w:spacing w:after="75" w:line="300" w:lineRule="atLeast"/>
                          <w:ind w:left="150" w:right="150"/>
                          <w:rPr>
                            <w:rFonts w:ascii="新細明體" w:hAnsi="新細明體" w:cs="新細明體"/>
                            <w:color w:val="333333"/>
                            <w:kern w:val="0"/>
                            <w:sz w:val="22"/>
                            <w:szCs w:val="22"/>
                          </w:rPr>
                        </w:pPr>
                        <w:r w:rsidRPr="002F469C">
                          <w:rPr>
                            <w:rFonts w:ascii="新細明體" w:hAnsi="新細明體" w:cs="新細明體"/>
                            <w:color w:val="333333"/>
                            <w:kern w:val="0"/>
                            <w:sz w:val="22"/>
                            <w:szCs w:val="22"/>
                          </w:rPr>
                          <w:t>4 ~ 6 kg / c㎡</w:t>
                        </w:r>
                      </w:p>
                    </w:tc>
                  </w:tr>
                </w:tbl>
                <w:p w14:paraId="38415966" w14:textId="77777777" w:rsidR="00FF7839" w:rsidRPr="00FF7839" w:rsidRDefault="00FF7839" w:rsidP="00FF7839">
                  <w:pPr>
                    <w:widowControl/>
                    <w:jc w:val="center"/>
                    <w:rPr>
                      <w:rFonts w:ascii="新細明體" w:hAnsi="新細明體" w:cs="新細明體"/>
                      <w:color w:val="333333"/>
                      <w:kern w:val="0"/>
                    </w:rPr>
                  </w:pPr>
                </w:p>
              </w:tc>
            </w:tr>
            <w:tr w:rsidR="00FF7839" w:rsidRPr="00FF7839" w14:paraId="5D2DA281" w14:textId="77777777">
              <w:trPr>
                <w:tblCellSpacing w:w="0" w:type="dxa"/>
              </w:trPr>
              <w:tc>
                <w:tcPr>
                  <w:tcW w:w="0" w:type="auto"/>
                  <w:vAlign w:val="center"/>
                  <w:hideMark/>
                </w:tcPr>
                <w:p w14:paraId="6E94CA9C"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74E22610" wp14:editId="22DB28DA">
                        <wp:extent cx="95250" cy="95250"/>
                        <wp:effectExtent l="0" t="0" r="0" b="0"/>
                        <wp:docPr id="12" name="圖片 12" descr="http://www.yulishih.com.tw/element/spac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ulishih.com.tw/element/space_10.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14:paraId="3AC014FE" w14:textId="77777777" w:rsidR="00FF7839" w:rsidRPr="00FF7839" w:rsidRDefault="00FF7839" w:rsidP="00FF7839">
            <w:pPr>
              <w:widowControl/>
              <w:rPr>
                <w:rFonts w:ascii="新細明體" w:hAnsi="新細明體" w:cs="新細明體"/>
                <w:color w:val="333333"/>
                <w:kern w:val="0"/>
              </w:rPr>
            </w:pPr>
          </w:p>
        </w:tc>
      </w:tr>
      <w:tr w:rsidR="00FF7839" w:rsidRPr="00FF7839" w14:paraId="3BF96872" w14:textId="77777777" w:rsidTr="00FF7839">
        <w:trPr>
          <w:tblCellSpacing w:w="0" w:type="dxa"/>
          <w:jc w:val="center"/>
        </w:trPr>
        <w:tc>
          <w:tcPr>
            <w:tcW w:w="0" w:type="auto"/>
            <w:vAlign w:val="center"/>
            <w:hideMark/>
          </w:tcPr>
          <w:p w14:paraId="64701C45"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4CBB028B" wp14:editId="3D5D760C">
                  <wp:extent cx="5715000" cy="285750"/>
                  <wp:effectExtent l="19050" t="0" r="0" b="0"/>
                  <wp:docPr id="13" name="圖片 13" descr="http://www.yulishih.com.tw/title/title-p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ulishih.com.tw/title/title-p200-3.gif"/>
                          <pic:cNvPicPr>
                            <a:picLocks noChangeAspect="1" noChangeArrowheads="1"/>
                          </pic:cNvPicPr>
                        </pic:nvPicPr>
                        <pic:blipFill>
                          <a:blip r:embed="rId10"/>
                          <a:srcRect/>
                          <a:stretch>
                            <a:fillRect/>
                          </a:stretch>
                        </pic:blipFill>
                        <pic:spPr bwMode="auto">
                          <a:xfrm>
                            <a:off x="0" y="0"/>
                            <a:ext cx="5715000" cy="285750"/>
                          </a:xfrm>
                          <a:prstGeom prst="rect">
                            <a:avLst/>
                          </a:prstGeom>
                          <a:noFill/>
                          <a:ln w="9525">
                            <a:noFill/>
                            <a:miter lim="800000"/>
                            <a:headEnd/>
                            <a:tailEnd/>
                          </a:ln>
                        </pic:spPr>
                      </pic:pic>
                    </a:graphicData>
                  </a:graphic>
                </wp:inline>
              </w:drawing>
            </w:r>
          </w:p>
        </w:tc>
      </w:tr>
      <w:tr w:rsidR="00FF7839" w:rsidRPr="00FF7839" w14:paraId="35A97A31" w14:textId="77777777" w:rsidTr="00FF7839">
        <w:trPr>
          <w:tblCellSpacing w:w="0" w:type="dxa"/>
          <w:jc w:val="center"/>
        </w:trPr>
        <w:tc>
          <w:tcPr>
            <w:tcW w:w="0" w:type="auto"/>
            <w:vAlign w:val="center"/>
            <w:hideMark/>
          </w:tcPr>
          <w:p w14:paraId="6A28AE09"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4586853F" wp14:editId="54B2A863">
                  <wp:extent cx="95250" cy="95250"/>
                  <wp:effectExtent l="0" t="0" r="0" b="0"/>
                  <wp:docPr id="14" name="圖片 14" descr="http://www.yulishih.com.tw/element/spac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ulishih.com.tw/element/space_10.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FF7839" w:rsidRPr="00FF7839" w14:paraId="51AD32B0" w14:textId="77777777" w:rsidTr="00FF7839">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FF7839" w:rsidRPr="00FF7839" w14:paraId="390C0EEE" w14:textId="77777777">
              <w:trPr>
                <w:tblCellSpacing w:w="0" w:type="dxa"/>
                <w:jc w:val="center"/>
              </w:trPr>
              <w:tc>
                <w:tcPr>
                  <w:tcW w:w="0" w:type="auto"/>
                  <w:vAlign w:val="center"/>
                  <w:hideMark/>
                </w:tcPr>
                <w:p w14:paraId="41C18B5C" w14:textId="6EE2BA7B" w:rsidR="00FF7839" w:rsidRPr="002F469C" w:rsidRDefault="00DF625A" w:rsidP="00FF7839">
                  <w:pPr>
                    <w:widowControl/>
                    <w:rPr>
                      <w:rFonts w:ascii="新細明體" w:hAnsi="新細明體" w:cs="新細明體"/>
                      <w:color w:val="333333"/>
                      <w:kern w:val="0"/>
                      <w:sz w:val="22"/>
                      <w:szCs w:val="22"/>
                    </w:rPr>
                  </w:pPr>
                  <w:r w:rsidRPr="002F469C">
                    <w:rPr>
                      <w:rFonts w:ascii="新細明體" w:hAnsi="新細明體" w:cs="新細明體" w:hint="eastAsia"/>
                      <w:color w:val="333333"/>
                      <w:kern w:val="0"/>
                      <w:sz w:val="22"/>
                      <w:szCs w:val="22"/>
                    </w:rPr>
                    <w:t>轉印機</w:t>
                  </w:r>
                  <w:r w:rsidR="00B9348F" w:rsidRPr="00B9348F">
                    <w:rPr>
                      <w:rFonts w:ascii="新細明體" w:hAnsi="新細明體" w:cs="新細明體"/>
                      <w:b/>
                      <w:bCs/>
                      <w:color w:val="333333"/>
                      <w:kern w:val="0"/>
                      <w:sz w:val="22"/>
                      <w:szCs w:val="22"/>
                    </w:rPr>
                    <w:t>TIN-03</w:t>
                  </w:r>
                  <w:r w:rsidR="00FF7839" w:rsidRPr="002F469C">
                    <w:rPr>
                      <w:rFonts w:ascii="新細明體" w:hAnsi="新細明體" w:cs="新細明體"/>
                      <w:color w:val="333333"/>
                      <w:kern w:val="0"/>
                      <w:sz w:val="22"/>
                      <w:szCs w:val="22"/>
                    </w:rPr>
                    <w:t>，可應用於小曲面，以及印字面的高度公差較大的印字，對於正常平面印字效果也很理想。</w:t>
                  </w:r>
                </w:p>
              </w:tc>
            </w:tr>
          </w:tbl>
          <w:p w14:paraId="1EA59761" w14:textId="77777777" w:rsidR="00FF7839" w:rsidRPr="00FF7839" w:rsidRDefault="00FF7839" w:rsidP="00FF7839">
            <w:pPr>
              <w:widowControl/>
              <w:jc w:val="center"/>
              <w:rPr>
                <w:rFonts w:ascii="新細明體" w:hAnsi="新細明體" w:cs="新細明體"/>
                <w:color w:val="333333"/>
                <w:kern w:val="0"/>
              </w:rPr>
            </w:pPr>
          </w:p>
        </w:tc>
      </w:tr>
      <w:tr w:rsidR="00FF7839" w:rsidRPr="00FF7839" w14:paraId="18CC2F33" w14:textId="77777777" w:rsidTr="00FF7839">
        <w:trPr>
          <w:tblCellSpacing w:w="0" w:type="dxa"/>
          <w:jc w:val="center"/>
        </w:trPr>
        <w:tc>
          <w:tcPr>
            <w:tcW w:w="0" w:type="auto"/>
            <w:vAlign w:val="center"/>
            <w:hideMark/>
          </w:tcPr>
          <w:p w14:paraId="7C7E6A97" w14:textId="77777777" w:rsidR="00FF7839" w:rsidRPr="00FF7839" w:rsidRDefault="00FF7839" w:rsidP="00FF7839">
            <w:pPr>
              <w:widowControl/>
              <w:rPr>
                <w:rFonts w:ascii="新細明體" w:hAnsi="新細明體" w:cs="新細明體"/>
                <w:color w:val="333333"/>
                <w:kern w:val="0"/>
              </w:rPr>
            </w:pPr>
          </w:p>
        </w:tc>
      </w:tr>
      <w:tr w:rsidR="00FF7839" w:rsidRPr="00FF7839" w14:paraId="4A974061" w14:textId="77777777" w:rsidTr="00FF7839">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4170"/>
              <w:gridCol w:w="60"/>
              <w:gridCol w:w="4170"/>
            </w:tblGrid>
            <w:tr w:rsidR="00FF7839" w:rsidRPr="00FF7839" w14:paraId="078C90EE" w14:textId="77777777">
              <w:trPr>
                <w:tblCellSpacing w:w="0" w:type="dxa"/>
                <w:jc w:val="center"/>
              </w:trPr>
              <w:tc>
                <w:tcPr>
                  <w:tcW w:w="4125" w:type="dxa"/>
                  <w:vAlign w:val="center"/>
                  <w:hideMark/>
                </w:tcPr>
                <w:p w14:paraId="6C3B733E"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64F2CA62" wp14:editId="514B0B6F">
                        <wp:extent cx="2619375" cy="1619250"/>
                        <wp:effectExtent l="19050" t="0" r="9525" b="0"/>
                        <wp:docPr id="15" name="圖片 15" descr="http://www.yulishih.com.tw/images/204-1ap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ulishih.com.tw/images/204-1app_01.jpg"/>
                                <pic:cNvPicPr>
                                  <a:picLocks noChangeAspect="1" noChangeArrowheads="1"/>
                                </pic:cNvPicPr>
                              </pic:nvPicPr>
                              <pic:blipFill>
                                <a:blip r:embed="rId11"/>
                                <a:srcRect/>
                                <a:stretch>
                                  <a:fillRect/>
                                </a:stretch>
                              </pic:blipFill>
                              <pic:spPr bwMode="auto">
                                <a:xfrm>
                                  <a:off x="0" y="0"/>
                                  <a:ext cx="2619375" cy="1619250"/>
                                </a:xfrm>
                                <a:prstGeom prst="rect">
                                  <a:avLst/>
                                </a:prstGeom>
                                <a:noFill/>
                                <a:ln w="9525">
                                  <a:noFill/>
                                  <a:miter lim="800000"/>
                                  <a:headEnd/>
                                  <a:tailEnd/>
                                </a:ln>
                              </pic:spPr>
                            </pic:pic>
                          </a:graphicData>
                        </a:graphic>
                      </wp:inline>
                    </w:drawing>
                  </w:r>
                </w:p>
              </w:tc>
              <w:tc>
                <w:tcPr>
                  <w:tcW w:w="0" w:type="auto"/>
                  <w:vAlign w:val="center"/>
                  <w:hideMark/>
                </w:tcPr>
                <w:p w14:paraId="3FC108CF" w14:textId="77777777" w:rsidR="00FF7839" w:rsidRPr="00FF7839" w:rsidRDefault="00FF7839" w:rsidP="00FF7839">
                  <w:pPr>
                    <w:widowControl/>
                    <w:rPr>
                      <w:rFonts w:ascii="新細明體" w:hAnsi="新細明體" w:cs="新細明體"/>
                      <w:color w:val="333333"/>
                      <w:kern w:val="0"/>
                    </w:rPr>
                  </w:pPr>
                  <w:r w:rsidRPr="00FF7839">
                    <w:rPr>
                      <w:rFonts w:ascii="新細明體" w:hAnsi="新細明體" w:cs="新細明體"/>
                      <w:color w:val="333333"/>
                      <w:kern w:val="0"/>
                    </w:rPr>
                    <w:t> </w:t>
                  </w:r>
                </w:p>
              </w:tc>
              <w:tc>
                <w:tcPr>
                  <w:tcW w:w="4125" w:type="dxa"/>
                  <w:vAlign w:val="center"/>
                  <w:hideMark/>
                </w:tcPr>
                <w:p w14:paraId="6B7BCDA1"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47028880" wp14:editId="473B74E9">
                        <wp:extent cx="2619375" cy="1619250"/>
                        <wp:effectExtent l="19050" t="0" r="9525" b="0"/>
                        <wp:docPr id="16" name="圖片 16" descr="http://www.yulishih.com.tw/images/204-1app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ulishih.com.tw/images/204-1app_02.jpg"/>
                                <pic:cNvPicPr>
                                  <a:picLocks noChangeAspect="1" noChangeArrowheads="1"/>
                                </pic:cNvPicPr>
                              </pic:nvPicPr>
                              <pic:blipFill>
                                <a:blip r:embed="rId12"/>
                                <a:srcRect/>
                                <a:stretch>
                                  <a:fillRect/>
                                </a:stretch>
                              </pic:blipFill>
                              <pic:spPr bwMode="auto">
                                <a:xfrm>
                                  <a:off x="0" y="0"/>
                                  <a:ext cx="2619375" cy="1619250"/>
                                </a:xfrm>
                                <a:prstGeom prst="rect">
                                  <a:avLst/>
                                </a:prstGeom>
                                <a:noFill/>
                                <a:ln w="9525">
                                  <a:noFill/>
                                  <a:miter lim="800000"/>
                                  <a:headEnd/>
                                  <a:tailEnd/>
                                </a:ln>
                              </pic:spPr>
                            </pic:pic>
                          </a:graphicData>
                        </a:graphic>
                      </wp:inline>
                    </w:drawing>
                  </w:r>
                </w:p>
              </w:tc>
            </w:tr>
          </w:tbl>
          <w:p w14:paraId="36A09C41" w14:textId="77777777" w:rsidR="00FF7839" w:rsidRPr="00FF7839" w:rsidRDefault="00FF7839" w:rsidP="00FF7839">
            <w:pPr>
              <w:widowControl/>
              <w:jc w:val="center"/>
              <w:rPr>
                <w:rFonts w:ascii="新細明體" w:hAnsi="新細明體" w:cs="新細明體"/>
                <w:color w:val="333333"/>
                <w:kern w:val="0"/>
              </w:rPr>
            </w:pPr>
          </w:p>
        </w:tc>
      </w:tr>
      <w:tr w:rsidR="00FF7839" w:rsidRPr="00FF7839" w14:paraId="01AA3170" w14:textId="77777777" w:rsidTr="00FF7839">
        <w:trPr>
          <w:tblCellSpacing w:w="0" w:type="dxa"/>
          <w:jc w:val="center"/>
        </w:trPr>
        <w:tc>
          <w:tcPr>
            <w:tcW w:w="0" w:type="auto"/>
            <w:vAlign w:val="center"/>
            <w:hideMark/>
          </w:tcPr>
          <w:p w14:paraId="278DB01E"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4F00E363" wp14:editId="70203783">
                  <wp:extent cx="95250" cy="95250"/>
                  <wp:effectExtent l="0" t="0" r="0" b="0"/>
                  <wp:docPr id="17" name="圖片 17" descr="http://www.yulishih.com.tw/element/spac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ulishih.com.tw/element/space_10.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FF7839" w:rsidRPr="00FF7839" w14:paraId="0C7181E5" w14:textId="77777777" w:rsidTr="00FF7839">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4170"/>
              <w:gridCol w:w="60"/>
              <w:gridCol w:w="4170"/>
            </w:tblGrid>
            <w:tr w:rsidR="00FF7839" w:rsidRPr="00FF7839" w14:paraId="2212C454" w14:textId="77777777">
              <w:trPr>
                <w:tblCellSpacing w:w="0" w:type="dxa"/>
                <w:jc w:val="center"/>
              </w:trPr>
              <w:tc>
                <w:tcPr>
                  <w:tcW w:w="4125" w:type="dxa"/>
                  <w:vAlign w:val="center"/>
                  <w:hideMark/>
                </w:tcPr>
                <w:p w14:paraId="7937548D"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1EFE81AC" wp14:editId="24C15850">
                        <wp:extent cx="2619375" cy="1714500"/>
                        <wp:effectExtent l="19050" t="0" r="9525" b="0"/>
                        <wp:docPr id="18" name="圖片 18" descr="http://www.yulishih.com.tw/images/204-1app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ulishih.com.tw/images/204-1app_06.jpg"/>
                                <pic:cNvPicPr>
                                  <a:picLocks noChangeAspect="1" noChangeArrowheads="1"/>
                                </pic:cNvPicPr>
                              </pic:nvPicPr>
                              <pic:blipFill>
                                <a:blip r:embed="rId13"/>
                                <a:srcRect/>
                                <a:stretch>
                                  <a:fillRect/>
                                </a:stretch>
                              </pic:blipFill>
                              <pic:spPr bwMode="auto">
                                <a:xfrm>
                                  <a:off x="0" y="0"/>
                                  <a:ext cx="2619375" cy="1714500"/>
                                </a:xfrm>
                                <a:prstGeom prst="rect">
                                  <a:avLst/>
                                </a:prstGeom>
                                <a:noFill/>
                                <a:ln w="9525">
                                  <a:noFill/>
                                  <a:miter lim="800000"/>
                                  <a:headEnd/>
                                  <a:tailEnd/>
                                </a:ln>
                              </pic:spPr>
                            </pic:pic>
                          </a:graphicData>
                        </a:graphic>
                      </wp:inline>
                    </w:drawing>
                  </w:r>
                </w:p>
              </w:tc>
              <w:tc>
                <w:tcPr>
                  <w:tcW w:w="0" w:type="auto"/>
                  <w:vAlign w:val="center"/>
                  <w:hideMark/>
                </w:tcPr>
                <w:p w14:paraId="5AB38E46" w14:textId="77777777" w:rsidR="00FF7839" w:rsidRPr="00FF7839" w:rsidRDefault="00FF7839" w:rsidP="00FF7839">
                  <w:pPr>
                    <w:widowControl/>
                    <w:rPr>
                      <w:rFonts w:ascii="新細明體" w:hAnsi="新細明體" w:cs="新細明體"/>
                      <w:color w:val="333333"/>
                      <w:kern w:val="0"/>
                    </w:rPr>
                  </w:pPr>
                  <w:r w:rsidRPr="00FF7839">
                    <w:rPr>
                      <w:rFonts w:ascii="新細明體" w:hAnsi="新細明體" w:cs="新細明體"/>
                      <w:color w:val="333333"/>
                      <w:kern w:val="0"/>
                    </w:rPr>
                    <w:t> </w:t>
                  </w:r>
                </w:p>
              </w:tc>
              <w:tc>
                <w:tcPr>
                  <w:tcW w:w="4125" w:type="dxa"/>
                  <w:vAlign w:val="center"/>
                  <w:hideMark/>
                </w:tcPr>
                <w:p w14:paraId="3565EBC5"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2865AAB7" wp14:editId="5F52E40D">
                        <wp:extent cx="2619375" cy="1714500"/>
                        <wp:effectExtent l="19050" t="0" r="9525" b="0"/>
                        <wp:docPr id="19" name="圖片 19" descr="http://www.yulishih.com.tw/images/204-1app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yulishih.com.tw/images/204-1app_04.jpg"/>
                                <pic:cNvPicPr>
                                  <a:picLocks noChangeAspect="1" noChangeArrowheads="1"/>
                                </pic:cNvPicPr>
                              </pic:nvPicPr>
                              <pic:blipFill>
                                <a:blip r:embed="rId14"/>
                                <a:srcRect/>
                                <a:stretch>
                                  <a:fillRect/>
                                </a:stretch>
                              </pic:blipFill>
                              <pic:spPr bwMode="auto">
                                <a:xfrm>
                                  <a:off x="0" y="0"/>
                                  <a:ext cx="2619375" cy="1714500"/>
                                </a:xfrm>
                                <a:prstGeom prst="rect">
                                  <a:avLst/>
                                </a:prstGeom>
                                <a:noFill/>
                                <a:ln w="9525">
                                  <a:noFill/>
                                  <a:miter lim="800000"/>
                                  <a:headEnd/>
                                  <a:tailEnd/>
                                </a:ln>
                              </pic:spPr>
                            </pic:pic>
                          </a:graphicData>
                        </a:graphic>
                      </wp:inline>
                    </w:drawing>
                  </w:r>
                </w:p>
              </w:tc>
            </w:tr>
          </w:tbl>
          <w:p w14:paraId="4502833D" w14:textId="77777777" w:rsidR="00FF7839" w:rsidRPr="00FF7839" w:rsidRDefault="00FF7839" w:rsidP="00FF7839">
            <w:pPr>
              <w:widowControl/>
              <w:jc w:val="center"/>
              <w:rPr>
                <w:rFonts w:ascii="新細明體" w:hAnsi="新細明體" w:cs="新細明體"/>
                <w:color w:val="333333"/>
                <w:kern w:val="0"/>
              </w:rPr>
            </w:pPr>
          </w:p>
        </w:tc>
      </w:tr>
      <w:tr w:rsidR="00FF7839" w:rsidRPr="00FF7839" w14:paraId="48E00FC1" w14:textId="77777777" w:rsidTr="00FF7839">
        <w:trPr>
          <w:tblCellSpacing w:w="0" w:type="dxa"/>
          <w:jc w:val="center"/>
        </w:trPr>
        <w:tc>
          <w:tcPr>
            <w:tcW w:w="0" w:type="auto"/>
            <w:vAlign w:val="center"/>
            <w:hideMark/>
          </w:tcPr>
          <w:p w14:paraId="7990F3A6" w14:textId="77777777" w:rsidR="00FF7839" w:rsidRPr="00FF7839" w:rsidRDefault="00FF7839" w:rsidP="00FF7839">
            <w:pPr>
              <w:widowControl/>
              <w:rPr>
                <w:rFonts w:ascii="新細明體" w:hAnsi="新細明體" w:cs="新細明體"/>
                <w:color w:val="333333"/>
                <w:kern w:val="0"/>
              </w:rPr>
            </w:pPr>
            <w:r w:rsidRPr="00FF7839">
              <w:rPr>
                <w:rFonts w:ascii="新細明體" w:hAnsi="新細明體" w:cs="新細明體"/>
                <w:color w:val="333333"/>
                <w:kern w:val="0"/>
              </w:rPr>
              <w:t> </w:t>
            </w:r>
          </w:p>
        </w:tc>
      </w:tr>
      <w:tr w:rsidR="00FF7839" w:rsidRPr="00FF7839" w14:paraId="4198BFAA" w14:textId="77777777" w:rsidTr="00FF7839">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2730"/>
              <w:gridCol w:w="150"/>
              <w:gridCol w:w="2730"/>
              <w:gridCol w:w="60"/>
              <w:gridCol w:w="2730"/>
            </w:tblGrid>
            <w:tr w:rsidR="00FF7839" w:rsidRPr="00FF7839" w14:paraId="33E79117" w14:textId="77777777">
              <w:trPr>
                <w:tblCellSpacing w:w="0" w:type="dxa"/>
                <w:jc w:val="center"/>
              </w:trPr>
              <w:tc>
                <w:tcPr>
                  <w:tcW w:w="2700" w:type="dxa"/>
                  <w:vAlign w:val="center"/>
                  <w:hideMark/>
                </w:tcPr>
                <w:p w14:paraId="56C9410B"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0A03C20F" wp14:editId="4D386C2D">
                        <wp:extent cx="1714500" cy="1285875"/>
                        <wp:effectExtent l="19050" t="0" r="0" b="0"/>
                        <wp:docPr id="20" name="圖片 20" descr="http://www.yulishih.com.tw/images/204-1ap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yulishih.com.tw/images/204-1app_03.jpg"/>
                                <pic:cNvPicPr>
                                  <a:picLocks noChangeAspect="1" noChangeArrowheads="1"/>
                                </pic:cNvPicPr>
                              </pic:nvPicPr>
                              <pic:blipFill>
                                <a:blip r:embed="rId15"/>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c>
                <w:tcPr>
                  <w:tcW w:w="150" w:type="dxa"/>
                  <w:vAlign w:val="center"/>
                  <w:hideMark/>
                </w:tcPr>
                <w:p w14:paraId="01D12C59" w14:textId="77777777" w:rsidR="00FF7839" w:rsidRPr="00FF7839" w:rsidRDefault="00FF7839" w:rsidP="00FF7839">
                  <w:pPr>
                    <w:widowControl/>
                    <w:rPr>
                      <w:rFonts w:ascii="新細明體" w:hAnsi="新細明體" w:cs="新細明體"/>
                      <w:color w:val="333333"/>
                      <w:kern w:val="0"/>
                    </w:rPr>
                  </w:pPr>
                  <w:r w:rsidRPr="00FF7839">
                    <w:rPr>
                      <w:rFonts w:ascii="新細明體" w:hAnsi="新細明體" w:cs="新細明體"/>
                      <w:color w:val="333333"/>
                      <w:kern w:val="0"/>
                    </w:rPr>
                    <w:t> </w:t>
                  </w:r>
                </w:p>
              </w:tc>
              <w:tc>
                <w:tcPr>
                  <w:tcW w:w="2700" w:type="dxa"/>
                  <w:vAlign w:val="center"/>
                  <w:hideMark/>
                </w:tcPr>
                <w:p w14:paraId="509F14A5"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089AD311" wp14:editId="369FE90D">
                        <wp:extent cx="1714500" cy="1285875"/>
                        <wp:effectExtent l="19050" t="0" r="0" b="0"/>
                        <wp:docPr id="21" name="圖片 21" descr="http://www.yulishih.com.tw/images/204-1app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yulishih.com.tw/images/204-1app_07.jpg"/>
                                <pic:cNvPicPr>
                                  <a:picLocks noChangeAspect="1" noChangeArrowheads="1"/>
                                </pic:cNvPicPr>
                              </pic:nvPicPr>
                              <pic:blipFill>
                                <a:blip r:embed="rId16"/>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c>
                <w:tcPr>
                  <w:tcW w:w="0" w:type="auto"/>
                  <w:vAlign w:val="center"/>
                  <w:hideMark/>
                </w:tcPr>
                <w:p w14:paraId="01E7CE45" w14:textId="77777777" w:rsidR="00FF7839" w:rsidRPr="00FF7839" w:rsidRDefault="00FF7839" w:rsidP="00FF7839">
                  <w:pPr>
                    <w:widowControl/>
                    <w:rPr>
                      <w:rFonts w:ascii="新細明體" w:hAnsi="新細明體" w:cs="新細明體"/>
                      <w:color w:val="333333"/>
                      <w:kern w:val="0"/>
                    </w:rPr>
                  </w:pPr>
                  <w:r w:rsidRPr="00FF7839">
                    <w:rPr>
                      <w:rFonts w:ascii="新細明體" w:hAnsi="新細明體" w:cs="新細明體"/>
                      <w:color w:val="333333"/>
                      <w:kern w:val="0"/>
                    </w:rPr>
                    <w:t> </w:t>
                  </w:r>
                </w:p>
              </w:tc>
              <w:tc>
                <w:tcPr>
                  <w:tcW w:w="2700" w:type="dxa"/>
                  <w:vAlign w:val="center"/>
                  <w:hideMark/>
                </w:tcPr>
                <w:p w14:paraId="34E0ECC2" w14:textId="77777777" w:rsidR="00FF7839" w:rsidRPr="00FF7839" w:rsidRDefault="00FF7839" w:rsidP="00FF7839">
                  <w:pPr>
                    <w:widowControl/>
                    <w:rPr>
                      <w:rFonts w:ascii="新細明體" w:hAnsi="新細明體" w:cs="新細明體"/>
                      <w:color w:val="333333"/>
                      <w:kern w:val="0"/>
                    </w:rPr>
                  </w:pPr>
                  <w:r>
                    <w:rPr>
                      <w:rFonts w:ascii="新細明體" w:hAnsi="新細明體" w:cs="新細明體"/>
                      <w:noProof/>
                      <w:color w:val="333333"/>
                      <w:kern w:val="0"/>
                    </w:rPr>
                    <w:drawing>
                      <wp:inline distT="0" distB="0" distL="0" distR="0" wp14:anchorId="2FBC6234" wp14:editId="69102D7E">
                        <wp:extent cx="1714500" cy="1285875"/>
                        <wp:effectExtent l="19050" t="0" r="0" b="0"/>
                        <wp:docPr id="22" name="圖片 22" descr="http://www.yulishih.com.tw/images/204-1app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yulishih.com.tw/images/204-1app_05.jpg"/>
                                <pic:cNvPicPr>
                                  <a:picLocks noChangeAspect="1" noChangeArrowheads="1"/>
                                </pic:cNvPicPr>
                              </pic:nvPicPr>
                              <pic:blipFill>
                                <a:blip r:embed="rId17"/>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bl>
          <w:p w14:paraId="55B5FC31" w14:textId="77777777" w:rsidR="00FF7839" w:rsidRPr="00FF7839" w:rsidRDefault="00FF7839" w:rsidP="00FF7839">
            <w:pPr>
              <w:widowControl/>
              <w:jc w:val="center"/>
              <w:rPr>
                <w:rFonts w:ascii="新細明體" w:hAnsi="新細明體" w:cs="新細明體"/>
                <w:color w:val="333333"/>
                <w:kern w:val="0"/>
              </w:rPr>
            </w:pPr>
          </w:p>
        </w:tc>
      </w:tr>
    </w:tbl>
    <w:p w14:paraId="1BFDAAC3" w14:textId="77777777" w:rsidR="00FF7839" w:rsidRDefault="00FF7839"/>
    <w:sectPr w:rsidR="00FF7839" w:rsidSect="00B9293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6F64" w14:textId="77777777" w:rsidR="00FE6D6D" w:rsidRDefault="00FE6D6D" w:rsidP="004716BB">
      <w:r>
        <w:separator/>
      </w:r>
    </w:p>
  </w:endnote>
  <w:endnote w:type="continuationSeparator" w:id="0">
    <w:p w14:paraId="32D22F89" w14:textId="77777777" w:rsidR="00FE6D6D" w:rsidRDefault="00FE6D6D" w:rsidP="0047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9585" w14:textId="77777777" w:rsidR="00FE6D6D" w:rsidRDefault="00FE6D6D" w:rsidP="004716BB">
      <w:r>
        <w:separator/>
      </w:r>
    </w:p>
  </w:footnote>
  <w:footnote w:type="continuationSeparator" w:id="0">
    <w:p w14:paraId="67D55A30" w14:textId="77777777" w:rsidR="00FE6D6D" w:rsidRDefault="00FE6D6D" w:rsidP="00471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7839"/>
    <w:rsid w:val="000C13B0"/>
    <w:rsid w:val="002F469C"/>
    <w:rsid w:val="0030563B"/>
    <w:rsid w:val="004716BB"/>
    <w:rsid w:val="004E4728"/>
    <w:rsid w:val="00542A63"/>
    <w:rsid w:val="005604C4"/>
    <w:rsid w:val="00873C16"/>
    <w:rsid w:val="008A289A"/>
    <w:rsid w:val="00907B19"/>
    <w:rsid w:val="00963FE4"/>
    <w:rsid w:val="009706B5"/>
    <w:rsid w:val="009B2812"/>
    <w:rsid w:val="009C3709"/>
    <w:rsid w:val="00AD7DF6"/>
    <w:rsid w:val="00B92931"/>
    <w:rsid w:val="00B9348F"/>
    <w:rsid w:val="00BE1883"/>
    <w:rsid w:val="00C10D10"/>
    <w:rsid w:val="00CA3DB5"/>
    <w:rsid w:val="00DF625A"/>
    <w:rsid w:val="00E06BF0"/>
    <w:rsid w:val="00EC6781"/>
    <w:rsid w:val="00ED0FE0"/>
    <w:rsid w:val="00F054B4"/>
    <w:rsid w:val="00F816FE"/>
    <w:rsid w:val="00F8684F"/>
    <w:rsid w:val="00FE6D6D"/>
    <w:rsid w:val="00FF09ED"/>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58669"/>
  <w15:docId w15:val="{34D11C06-C4AE-4FC2-93C2-DA81389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4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839"/>
    <w:rPr>
      <w:strike w:val="0"/>
      <w:dstrike w:val="0"/>
      <w:color w:val="336666"/>
      <w:u w:val="none"/>
      <w:effect w:val="none"/>
    </w:rPr>
  </w:style>
  <w:style w:type="paragraph" w:customStyle="1" w:styleId="contain">
    <w:name w:val="contain"/>
    <w:basedOn w:val="a"/>
    <w:rsid w:val="00FF7839"/>
    <w:pPr>
      <w:widowControl/>
      <w:spacing w:after="75" w:line="300" w:lineRule="atLeast"/>
      <w:ind w:left="150" w:right="150"/>
    </w:pPr>
    <w:rPr>
      <w:rFonts w:ascii="新細明體" w:hAnsi="新細明體" w:cs="新細明體"/>
      <w:color w:val="333333"/>
      <w:kern w:val="0"/>
      <w:sz w:val="20"/>
      <w:szCs w:val="20"/>
    </w:rPr>
  </w:style>
  <w:style w:type="paragraph" w:styleId="Web">
    <w:name w:val="Normal (Web)"/>
    <w:basedOn w:val="a"/>
    <w:uiPriority w:val="99"/>
    <w:unhideWhenUsed/>
    <w:rsid w:val="00FF7839"/>
    <w:pPr>
      <w:widowControl/>
      <w:spacing w:before="100" w:beforeAutospacing="1" w:after="100" w:afterAutospacing="1"/>
    </w:pPr>
    <w:rPr>
      <w:rFonts w:ascii="新細明體" w:hAnsi="新細明體" w:cs="新細明體"/>
      <w:color w:val="333333"/>
      <w:kern w:val="0"/>
    </w:rPr>
  </w:style>
  <w:style w:type="character" w:styleId="a4">
    <w:name w:val="Strong"/>
    <w:basedOn w:val="a0"/>
    <w:uiPriority w:val="22"/>
    <w:qFormat/>
    <w:rsid w:val="00FF7839"/>
    <w:rPr>
      <w:b/>
      <w:bCs/>
    </w:rPr>
  </w:style>
  <w:style w:type="character" w:customStyle="1" w:styleId="contain-table1">
    <w:name w:val="contain-table1"/>
    <w:basedOn w:val="a0"/>
    <w:rsid w:val="00FF7839"/>
    <w:rPr>
      <w:color w:val="414141"/>
      <w:sz w:val="20"/>
      <w:szCs w:val="20"/>
    </w:rPr>
  </w:style>
  <w:style w:type="character" w:customStyle="1" w:styleId="style11">
    <w:name w:val="style11"/>
    <w:basedOn w:val="a0"/>
    <w:rsid w:val="00FF7839"/>
    <w:rPr>
      <w:sz w:val="24"/>
      <w:szCs w:val="24"/>
    </w:rPr>
  </w:style>
  <w:style w:type="character" w:customStyle="1" w:styleId="contain1">
    <w:name w:val="contain1"/>
    <w:basedOn w:val="a0"/>
    <w:rsid w:val="00FF7839"/>
    <w:rPr>
      <w:sz w:val="20"/>
      <w:szCs w:val="20"/>
    </w:rPr>
  </w:style>
  <w:style w:type="paragraph" w:styleId="a5">
    <w:name w:val="Balloon Text"/>
    <w:basedOn w:val="a"/>
    <w:link w:val="a6"/>
    <w:uiPriority w:val="99"/>
    <w:semiHidden/>
    <w:unhideWhenUsed/>
    <w:rsid w:val="00FF783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F7839"/>
    <w:rPr>
      <w:rFonts w:asciiTheme="majorHAnsi" w:eastAsiaTheme="majorEastAsia" w:hAnsiTheme="majorHAnsi" w:cstheme="majorBidi"/>
      <w:kern w:val="2"/>
      <w:sz w:val="18"/>
      <w:szCs w:val="18"/>
    </w:rPr>
  </w:style>
  <w:style w:type="paragraph" w:styleId="a7">
    <w:name w:val="header"/>
    <w:basedOn w:val="a"/>
    <w:link w:val="a8"/>
    <w:uiPriority w:val="99"/>
    <w:unhideWhenUsed/>
    <w:rsid w:val="004716BB"/>
    <w:pPr>
      <w:tabs>
        <w:tab w:val="center" w:pos="4153"/>
        <w:tab w:val="right" w:pos="8306"/>
      </w:tabs>
      <w:snapToGrid w:val="0"/>
    </w:pPr>
    <w:rPr>
      <w:sz w:val="20"/>
      <w:szCs w:val="20"/>
    </w:rPr>
  </w:style>
  <w:style w:type="character" w:customStyle="1" w:styleId="a8">
    <w:name w:val="頁首 字元"/>
    <w:basedOn w:val="a0"/>
    <w:link w:val="a7"/>
    <w:uiPriority w:val="99"/>
    <w:rsid w:val="004716BB"/>
    <w:rPr>
      <w:kern w:val="2"/>
    </w:rPr>
  </w:style>
  <w:style w:type="paragraph" w:styleId="a9">
    <w:name w:val="footer"/>
    <w:basedOn w:val="a"/>
    <w:link w:val="aa"/>
    <w:uiPriority w:val="99"/>
    <w:unhideWhenUsed/>
    <w:rsid w:val="004716BB"/>
    <w:pPr>
      <w:tabs>
        <w:tab w:val="center" w:pos="4153"/>
        <w:tab w:val="right" w:pos="8306"/>
      </w:tabs>
      <w:snapToGrid w:val="0"/>
    </w:pPr>
    <w:rPr>
      <w:sz w:val="20"/>
      <w:szCs w:val="20"/>
    </w:rPr>
  </w:style>
  <w:style w:type="character" w:customStyle="1" w:styleId="aa">
    <w:name w:val="頁尾 字元"/>
    <w:basedOn w:val="a0"/>
    <w:link w:val="a9"/>
    <w:uiPriority w:val="99"/>
    <w:rsid w:val="004716B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goodedit</cp:lastModifiedBy>
  <cp:revision>13</cp:revision>
  <dcterms:created xsi:type="dcterms:W3CDTF">2013-12-20T03:25:00Z</dcterms:created>
  <dcterms:modified xsi:type="dcterms:W3CDTF">2022-07-26T09:46:00Z</dcterms:modified>
</cp:coreProperties>
</file>